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4832-1_4seq1.xml.htm"/>
      <w:bookmarkStart w:id="1" w:name="kstm2624832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Kam Anthony Ping Leung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FIRST FLOOR, 25 ST STEPHEN'S GREEN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DUBLIN 2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D02 XF99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IRELAND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PDD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PDD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8"/>
        <w:gridCol w:w="905"/>
        <w:gridCol w:w="773"/>
        <w:gridCol w:w="601"/>
        <w:gridCol w:w="353"/>
        <w:gridCol w:w="863"/>
        <w:gridCol w:w="468"/>
        <w:gridCol w:w="681"/>
        <w:gridCol w:w="1186"/>
        <w:gridCol w:w="1015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ADSs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1,705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82.2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("ADS") of the Issuer represents four (4) Class A ordinary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ANTHONY KAM PING LEUNG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3262" TargetMode="External"/><Relationship Id="rId5" Type="http://schemas.openxmlformats.org/officeDocument/2006/relationships/hyperlink" Target="http://www.sec.gov/cgi-bin/browse-edgar?action=getcompany&amp;CIK=000173780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3141</Characters>
  <CharactersWithSpaces>3657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