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019-1_4seq1.xml.htm"/>
      <w:bookmarkStart w:id="1" w:name="kstm2622019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Yeo George Yong-Boon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FIRST FLOOR, 25 ST STEPHEN'S GREEN</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 2</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D02 XF99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PDD Holdings Inc.</w:t>
              </w:r>
            </w:hyperlink>
            <w:r>
              <w:rPr/>
              <w:t xml:space="preserve"> [ </w:t>
            </w:r>
            <w:r>
              <w:rPr>
                <w:rFonts w:ascii="Times;serif" w:hAnsi="Times;serif"/>
                <w:color w:val="0000FF"/>
                <w:sz w:val="24"/>
                <w:shd w:fill="FFFFFF" w:val="clear"/>
              </w:rPr>
              <w:t>PDD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9"/>
        <w:gridCol w:w="903"/>
        <w:gridCol w:w="771"/>
        <w:gridCol w:w="600"/>
        <w:gridCol w:w="354"/>
        <w:gridCol w:w="866"/>
        <w:gridCol w:w="471"/>
        <w:gridCol w:w="633"/>
        <w:gridCol w:w="1191"/>
        <w:gridCol w:w="1018"/>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ADSs</w:t>
            </w:r>
            <w:r>
              <w:rPr>
                <w:rFonts w:ascii="Times;serif" w:hAnsi="Times;serif"/>
                <w:color w:val="008000"/>
                <w:position w:val="7"/>
                <w:sz w:val="16"/>
                <w:sz w:val="20"/>
                <w:shd w:fill="FFFFFF" w:val="clear"/>
              </w:rPr>
              <w:t>(1)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1,584</w:t>
            </w:r>
          </w:p>
        </w:tc>
        <w:tc>
          <w:tcPr>
            <w:tcW w:w="4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27,212</w:t>
            </w:r>
          </w:p>
        </w:tc>
        <w:tc>
          <w:tcPr>
            <w:tcW w:w="10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ADSs</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60,000</w:t>
            </w:r>
            <w:r>
              <w:rPr>
                <w:rFonts w:ascii="Times;serif" w:hAnsi="Times;serif"/>
                <w:color w:val="008000"/>
                <w:position w:val="7"/>
                <w:sz w:val="16"/>
                <w:sz w:val="20"/>
                <w:shd w:fill="FFFFFF" w:val="clear"/>
              </w:rPr>
              <w:t>(3)</w:t>
            </w:r>
          </w:p>
        </w:tc>
        <w:tc>
          <w:tcPr>
            <w:tcW w:w="10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0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56"/>
        <w:gridCol w:w="606"/>
        <w:gridCol w:w="906"/>
        <w:gridCol w:w="801"/>
        <w:gridCol w:w="651"/>
        <w:gridCol w:w="681"/>
        <w:gridCol w:w="801"/>
        <w:gridCol w:w="936"/>
        <w:gridCol w:w="831"/>
        <w:gridCol w:w="846"/>
      </w:tblGrid>
      <w:tr>
        <w:trPr>
          <w:tblHeader w:val="true"/>
        </w:trPr>
        <w:tc>
          <w:tcPr>
            <w:tcW w:w="119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3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6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(RSUs)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6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ADSs</w:t>
            </w:r>
            <w:r>
              <w:rPr>
                <w:rFonts w:ascii="Times;serif" w:hAnsi="Times;serif"/>
                <w:color w:val="008000"/>
                <w:position w:val="7"/>
                <w:sz w:val="16"/>
                <w:sz w:val="20"/>
                <w:shd w:fill="FFFFFF" w:val="clear"/>
              </w:rPr>
              <w:t>(1)</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(RSUs)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6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ADSs</w:t>
            </w:r>
            <w:r>
              <w:rPr>
                <w:rFonts w:ascii="Times;serif" w:hAnsi="Times;serif"/>
                <w:color w:val="008000"/>
                <w:position w:val="7"/>
                <w:sz w:val="16"/>
                <w:sz w:val="20"/>
                <w:shd w:fill="FFFFFF" w:val="clear"/>
              </w:rPr>
              <w:t>(1)</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(RSUs)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423</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6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ADSs</w:t>
            </w:r>
            <w:r>
              <w:rPr>
                <w:rFonts w:ascii="Times;serif" w:hAnsi="Times;serif"/>
                <w:color w:val="008000"/>
                <w:position w:val="7"/>
                <w:sz w:val="16"/>
                <w:sz w:val="20"/>
                <w:shd w:fill="FFFFFF" w:val="clear"/>
              </w:rPr>
              <w:t>(1)</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of the Issuer represents four (4) Class A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the right to receive, at settlement after vesting, one American depositary share ("ADS").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ADSs are jointly owned with the Reporting Person's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RSUs vested on August 1, 2026 and were settled in ADSs on the same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539 of these RSUs vested on August 1, 2026 and were settled in ADSs on the same date. 270 of these RSUs are scheduled to vest on each of August 1, 2027 and August 1, 2028, subject in each case to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50% of these RSUs are scheduled to vest on August 1, 2028 and 25% of these RSUs are scheduled to vest on each of August 1, 2029 and August 1, 2030, subject in each case to continued service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George Yong-Boon Yeo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6877" TargetMode="External"/><Relationship Id="rId5" Type="http://schemas.openxmlformats.org/officeDocument/2006/relationships/hyperlink" Target="http://www.sec.gov/cgi-bin/browse-edgar?action=getcompany&amp;CIK=00017378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764</Words>
  <Characters>3956</Characters>
  <CharactersWithSpaces>4610</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